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92C" w:rsidRDefault="0000292C" w:rsidP="000029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ПОСТАНОВЛЕНИЕ</w:t>
      </w:r>
    </w:p>
    <w:p w:rsidR="0000292C" w:rsidRDefault="0000292C" w:rsidP="000029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Оленьевского сельского поселения</w:t>
      </w:r>
    </w:p>
    <w:p w:rsidR="0000292C" w:rsidRDefault="0000292C" w:rsidP="000029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00292C" w:rsidRDefault="0000292C" w:rsidP="000029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00292C" w:rsidRDefault="0000292C" w:rsidP="0000292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143625" cy="228600"/>
            <wp:effectExtent l="0" t="0" r="9525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92C" w:rsidRDefault="0000292C" w:rsidP="0000292C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от 28 июня 2016 г                                                                                № 115</w:t>
      </w:r>
    </w:p>
    <w:p w:rsidR="0000292C" w:rsidRDefault="0000292C" w:rsidP="0000292C">
      <w:pPr>
        <w:pStyle w:val="ConsPlusNormal"/>
        <w:tabs>
          <w:tab w:val="left" w:pos="4200"/>
          <w:tab w:val="center" w:pos="5103"/>
        </w:tabs>
        <w:rPr>
          <w:b/>
          <w:bCs/>
        </w:rPr>
      </w:pPr>
    </w:p>
    <w:p w:rsidR="0000292C" w:rsidRDefault="0000292C" w:rsidP="0000292C">
      <w:pPr>
        <w:pStyle w:val="ConsPlusNormal"/>
        <w:tabs>
          <w:tab w:val="left" w:pos="4200"/>
          <w:tab w:val="center" w:pos="5103"/>
        </w:tabs>
        <w:rPr>
          <w:b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  <w:sz w:val="24"/>
          <w:szCs w:val="24"/>
        </w:rPr>
        <w:t>О ВОЗЛОЖЕНИИ</w:t>
      </w:r>
    </w:p>
    <w:p w:rsidR="0000292C" w:rsidRDefault="0000292C" w:rsidP="0000292C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ПОЛНОМОЧИЙ ПО ОПРЕДЕЛЕНИЮ ПОСТАВЩИКОВ</w:t>
      </w:r>
    </w:p>
    <w:p w:rsidR="0000292C" w:rsidRDefault="0000292C" w:rsidP="0000292C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(ПОДРЯДЧИКОВ, ИСПОЛНИТЕЛЕЙ) ДЛЯ МУНИЦИПАЛЬНЫХ ЗАКАЗЧИКОВ  ОЛЕНЬЕВСКОГО СЕЛЬСКОГО ПОСЕЛЕНИЯ  ДУБОВСКОГО МУНИЦИПАЛЬНОГО РАЙОНА  ВОЛГОГРАДСКОЙ ОБЛАСТИ</w:t>
      </w:r>
    </w:p>
    <w:p w:rsidR="0000292C" w:rsidRDefault="0000292C" w:rsidP="0000292C">
      <w:pPr>
        <w:pStyle w:val="ConsPlusNormal"/>
        <w:jc w:val="both"/>
        <w:outlineLvl w:val="0"/>
        <w:rPr>
          <w:sz w:val="24"/>
          <w:szCs w:val="24"/>
        </w:rPr>
      </w:pPr>
    </w:p>
    <w:p w:rsidR="0000292C" w:rsidRDefault="0000292C" w:rsidP="0000292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</w:t>
      </w:r>
      <w:hyperlink r:id="rId6" w:history="1">
        <w:proofErr w:type="gramStart"/>
        <w:r>
          <w:rPr>
            <w:rStyle w:val="a3"/>
            <w:color w:val="auto"/>
            <w:sz w:val="24"/>
            <w:szCs w:val="24"/>
            <w:u w:val="none"/>
          </w:rPr>
          <w:t>со</w:t>
        </w:r>
        <w:proofErr w:type="gramEnd"/>
        <w:r>
          <w:rPr>
            <w:rStyle w:val="a3"/>
            <w:color w:val="auto"/>
            <w:sz w:val="24"/>
            <w:szCs w:val="24"/>
            <w:u w:val="none"/>
          </w:rPr>
          <w:t xml:space="preserve"> статьей 26</w:t>
        </w:r>
      </w:hyperlink>
      <w:r>
        <w:rPr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 и в целях эффективного и своевременного использования средств местного бюджета постановляю:</w:t>
      </w:r>
    </w:p>
    <w:p w:rsidR="0000292C" w:rsidRDefault="0000292C" w:rsidP="0000292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Возложить на Администрацию  Оленьевского сельского поселения Дубовского муниципального района Волгоградской области (далее по тексту - уполномоченный орган) полномочия по определению поставщиков (подрядчиков, исполнителей) для муниципальных заказчиков Оленьевского сельского поселения Дубовского муниципального района Волгоградской области и муниципальных бюджетных учреждений Оленьевского сельского поселения Дубовского муниципального района Волгоградской области, осуществляющих закупки в соответствии с частью 1 статьи 15 Федерального закона о контрактной системе (далее</w:t>
      </w:r>
      <w:proofErr w:type="gramEnd"/>
      <w:r>
        <w:rPr>
          <w:sz w:val="24"/>
          <w:szCs w:val="24"/>
        </w:rPr>
        <w:t xml:space="preserve"> по тексту – муниципальные заказчики).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Установить, что уполномоченный орган осуществляет определение поставщиков (подрядчиков, исполнителей) от 1 млн. рублей путем проведения: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конкурсов (открытый конкурс, конкурс с ограниченным участием);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аукциона в электронной форме;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запроса предложений.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 осуществляются муниципальными заказчиками Оленьевского сельского поселения Дубовского муниципального района Волгоградской области, для которых были определены поставщики (подрядчики, исполнители), самостоятельно.</w:t>
      </w:r>
    </w:p>
    <w:p w:rsidR="0000292C" w:rsidRDefault="0000292C" w:rsidP="0000292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Утвердить прилагаемый </w:t>
      </w:r>
      <w:hyperlink r:id="rId7" w:history="1">
        <w:r>
          <w:rPr>
            <w:rStyle w:val="a3"/>
            <w:color w:val="auto"/>
            <w:sz w:val="24"/>
            <w:szCs w:val="24"/>
            <w:u w:val="none"/>
          </w:rPr>
          <w:t>Порядок</w:t>
        </w:r>
      </w:hyperlink>
      <w:r>
        <w:rPr>
          <w:sz w:val="24"/>
          <w:szCs w:val="24"/>
        </w:rPr>
        <w:t xml:space="preserve"> взаимодействия уполномоченного органа и муниципальных заказчиков Оленьевского сельского поселения Дубовского муниципального района Волгоградской области при определении поставщика (подрядчика, исполнителя) для обеспечения муниципальных нужд  Оленьевского сельского поселения  Дубовского  муниципального района Волгоградской области.</w:t>
      </w:r>
    </w:p>
    <w:p w:rsidR="0000292C" w:rsidRDefault="0000292C" w:rsidP="0000292C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 Настоящее постановление вступает в силу со дня подписания и подлежит  официальному опубликованию.</w:t>
      </w:r>
    </w:p>
    <w:p w:rsidR="0000292C" w:rsidRDefault="0000292C" w:rsidP="0000292C">
      <w:pPr>
        <w:rPr>
          <w:rFonts w:ascii="Arial" w:hAnsi="Arial" w:cs="Arial"/>
          <w:sz w:val="24"/>
          <w:szCs w:val="24"/>
        </w:rPr>
      </w:pPr>
    </w:p>
    <w:p w:rsidR="0000292C" w:rsidRDefault="0000292C" w:rsidP="00253A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Глава Оленьевского сельского поселения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253A49">
        <w:rPr>
          <w:rFonts w:ascii="Arial" w:hAnsi="Arial" w:cs="Arial"/>
          <w:sz w:val="24"/>
          <w:szCs w:val="24"/>
        </w:rPr>
        <w:t xml:space="preserve">                             </w:t>
      </w:r>
      <w:bookmarkStart w:id="0" w:name="_GoBack"/>
      <w:bookmarkEnd w:id="0"/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УТВЕРЖДЕН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постановлением 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Оленьевского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28 июня 2016 г № 115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ПОРЯДОК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ВЗАИМОДЕЙСТВИЯ УПОЛНОМОЧЕННОГО ОРГАНА И МУНИЦИПАЛЬНЫХ ЗАКАЗЧИКОВ  ОЛЕНЬЕВСКОГО  СЕЛЬСКОГО ПОСЕЛЕНИЯ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ДУБОВСКОГО </w:t>
      </w:r>
      <w:r>
        <w:rPr>
          <w:rFonts w:ascii="Arial" w:hAnsi="Arial" w:cs="Arial"/>
          <w:b/>
          <w:bCs/>
          <w:sz w:val="24"/>
          <w:szCs w:val="24"/>
        </w:rPr>
        <w:t xml:space="preserve"> МУНИЦИПАЛЬНОГО РАЙОНА ВОЛГОГРАДСКОЙ ОБЛАСТИ ПРИ ОПРЕДЕЛЕНИИ ПОСТАВЩИКА (ПОДРЯДЧИКА, ИСПОЛНИТЕЛЯ) ДЛЯ ОБЕСПЕЧЕНИЯ МУНИЦИПАЛЬНЫХ НУЖД  ОЛЕНЬЕВСКОГО  СЕЛЬСКОГО ПОСЕЛЕНИЯ </w:t>
      </w:r>
      <w:r>
        <w:rPr>
          <w:rFonts w:ascii="Arial" w:hAnsi="Arial" w:cs="Arial"/>
          <w:b/>
          <w:sz w:val="24"/>
          <w:szCs w:val="24"/>
        </w:rPr>
        <w:t>ДУБОВСКОГО</w:t>
      </w:r>
      <w:r>
        <w:rPr>
          <w:rFonts w:ascii="Arial" w:hAnsi="Arial" w:cs="Arial"/>
          <w:b/>
          <w:bCs/>
          <w:sz w:val="24"/>
          <w:szCs w:val="24"/>
        </w:rPr>
        <w:t xml:space="preserve"> МУНИЦИПАЛЬНОГО РАЙОНА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ВОЛГОГРАДСКОЙ ОБЛАСТИ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Настоящий Порядок разработан в соответствии с </w:t>
      </w:r>
      <w:hyperlink r:id="rId8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п. 10 ст. 26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от 05.04.2013 N 44-ФЗ "О закупках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Порядок определяет основы взаимодействия уполномоченного органа на осуществление полномочий на определение поставщика (подрядчика, исполнителя) для обеспечения муниципальных нужд муниципальных заказчиков Оленьевского сельского поселения  Дубовского  муниципального района Волгоградской области и муниципальных заказчиков Оленьевского сельского поселения Дубовского муниципального района Волгоградской области при определении поставщика (подрядчика, исполнителя) для обеспечения муниципальных нужд муниципальных заказчиков Оленьевского сельского поселения  Дубовского  муниципального района Волгоградской области.</w:t>
      </w:r>
      <w:proofErr w:type="gramEnd"/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Определение поставщиков (подрядчиков, исполнителей) путем проведения конкурсов (открытый конкурс, конкурс с ограниченным участием), открытых аукционов в электронной форме и запросов предложений (далее по тексту - конкурсов, аукционов и запросов предложений) осуществляется уполномоченным органом при наличии информации о закупке в плане-графике муниципального заказчика. 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Для осуществления закупки путем конкурсов, аукционов и запросов предложений муниципальный заказчик предоставляет в уполномоченный орган соответствующую заявку на определение поставщика (подрядчика, исполнителя) на закупку товаров, работ, услуг (далее по тексту - заявка).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18"/>
      <w:bookmarkEnd w:id="1"/>
      <w:r>
        <w:rPr>
          <w:rFonts w:ascii="Arial" w:hAnsi="Arial" w:cs="Arial"/>
          <w:sz w:val="24"/>
          <w:szCs w:val="24"/>
        </w:rPr>
        <w:t>5. Заявка муниципального заказчика должна содержать всю информацию, необходимую для разработки конкурсной документации, документации об аукционе, документации о проведении запроса предложений (включая все необходимые приложения), в том числе: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предмет (объект) закупки;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источник финансирования;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размер обеспечения заявки;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размер обеспечения исполнения контракта;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техническое задание, содержащее описание объекта закупки;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начальная (максимальная) цена контракта и ее обоснование в соответствии с законодательством Российской Федерации;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информация об установленных муниципальным заказчиком дополнительных требованиях при осуществлении закупки, в том числе по наличию лицензий, возможности и условиям привлечения к исполнению контракта соисполнителей;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критерии оценки и величины их значимости, применяемые для целей оценки заявок (при определении поставщика (подрядчика, исполнителя) путем проведения конкурса и запроса предложений);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информация о предоставлении преимуществ учреждениям и предприятиям уголовно-исправительной системы при осуществлении закупки;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информация о предоставлении преимуществ организациям инвалидов при осуществлении закупки;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решение муниципальный заказчик об осуществлении закупки у субъектов малого предпринимательства, социально ориентированных некоммерческих организаций или решение установить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информация о применении или неприменении национального режима при осуществлении закупки.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32"/>
      <w:bookmarkEnd w:id="2"/>
      <w:r>
        <w:rPr>
          <w:rFonts w:ascii="Arial" w:hAnsi="Arial" w:cs="Arial"/>
          <w:sz w:val="24"/>
          <w:szCs w:val="24"/>
        </w:rPr>
        <w:t>6. Заявка на определение поставщика (подрядчика, исполнителя) путем проведения конкурсов и аукционов, запроса предложений подписывается руководителем муниципального заказчика, главным бухгалтером.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Оформленная в соответствии с </w:t>
      </w:r>
      <w:hyperlink r:id="rId9" w:anchor="Par18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пунктами 5</w:t>
        </w:r>
      </w:hyperlink>
      <w:r>
        <w:rPr>
          <w:rFonts w:ascii="Arial" w:hAnsi="Arial" w:cs="Arial"/>
          <w:sz w:val="24"/>
          <w:szCs w:val="24"/>
        </w:rPr>
        <w:t>, 6 настоящего Порядка заявка (включая все необходимые приложения) направляется в уполномоченный орган на бумажном носителе и в электронном виде.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Уполномоченный орган рассматривает представленную муниципальным заказчиком заявку и разрабатывает конкурсную документацию, документацию об аукционе, документацию о проведении запроса предложений в срок не позднее 10 рабочих дней со дня поступления заявки. Указанный срок не включает в себя время доработки и/или исправления заявки муниципальным </w:t>
      </w:r>
      <w:proofErr w:type="gramStart"/>
      <w:r>
        <w:rPr>
          <w:rFonts w:ascii="Arial" w:hAnsi="Arial" w:cs="Arial"/>
          <w:sz w:val="24"/>
          <w:szCs w:val="24"/>
        </w:rPr>
        <w:t>заказчиком</w:t>
      </w:r>
      <w:proofErr w:type="gramEnd"/>
      <w:r>
        <w:rPr>
          <w:rFonts w:ascii="Arial" w:hAnsi="Arial" w:cs="Arial"/>
          <w:sz w:val="24"/>
          <w:szCs w:val="24"/>
        </w:rPr>
        <w:t xml:space="preserve"> при возврате заявки уполномоченным органом в случаях, перечисленных в </w:t>
      </w:r>
      <w:hyperlink r:id="rId10" w:anchor="Par35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пункте 9</w:t>
        </w:r>
      </w:hyperlink>
      <w:r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35"/>
      <w:bookmarkEnd w:id="3"/>
      <w:r>
        <w:rPr>
          <w:rFonts w:ascii="Arial" w:hAnsi="Arial" w:cs="Arial"/>
          <w:sz w:val="24"/>
          <w:szCs w:val="24"/>
        </w:rPr>
        <w:t>9. Уполномоченный орган вправе возвратить заявку муниципальному заказчику в случаях: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неполного представления документов и информации, необходимой для осуществления закупки;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выявления несоответствия содержания заявки и прилагаемых к ней документов требованиям действующего законодательства РФ в сфере закупок;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отсутствия информации о закупке в плане-графике муниципального заказчика, 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Заявка возвращается муниципальному заказчику не позднее дня, следующего за днем выявления несоответствия представленных документов.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Должностные лица муниципального заказчика несут персональную ответственность за достоверность и соответствие действующему законодательству всей информации и документов, направленных в уполномоченный орган для подготовки документации о закупках.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Должностные лица муниципального заказчика несут персональную ответственность за идентичность информации, содержащейся в заявке, представленной на бумажном носителе и в электронном виде.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12. Конкурсная документация, документация об аукционе, документация о проведении запроса предложений утверждаются руководителем муниципального заказчика.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После утверждения и согласования конкурсной документации, документации об аукционе, документации о проведении запроса предложений уполномоченным органом осуществляются процедуры и действия по определению поставщиков (подрядчиков, исполнителей) путем проведения конкурсов, аукционов, запросов предложений (соответственно) в соответствии с требованиями Федерального </w:t>
      </w:r>
      <w:hyperlink r:id="rId11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proofErr w:type="gramStart"/>
      <w:r>
        <w:rPr>
          <w:rFonts w:ascii="Arial" w:hAnsi="Arial" w:cs="Arial"/>
          <w:sz w:val="24"/>
          <w:szCs w:val="24"/>
        </w:rPr>
        <w:t>Размещение в единой информационной системе (а до ввода в эксплуатацию единой информационной системы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услуг) извещения об осуществлении соответствующей закупки или направление приглашения принять участие в определении поставщика (подрядчика, исполнителя) не ранее чем через десять дней со дня внесения изменений</w:t>
      </w:r>
      <w:proofErr w:type="gramEnd"/>
      <w:r>
        <w:rPr>
          <w:rFonts w:ascii="Arial" w:hAnsi="Arial" w:cs="Arial"/>
          <w:sz w:val="24"/>
          <w:szCs w:val="24"/>
        </w:rPr>
        <w:t xml:space="preserve"> в план-график (в случае если требовалось внесение таковых изменений).</w:t>
      </w:r>
    </w:p>
    <w:p w:rsidR="0000292C" w:rsidRDefault="0000292C" w:rsidP="000029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По результатам процедуры определения поставщика (подрядчика, исполнителя) путем проведения конкурса, или аукциона, или запроса предложений муниципальным заказчиком заключается контракт с победителем процедуры определения поставщика (подрядчика, исполнителя) или с иным участником такой процедуры в случаях, предусмотренных Федеральным </w:t>
      </w:r>
      <w:hyperlink r:id="rId12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97"/>
    <w:rsid w:val="0000292C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C8F"/>
    <w:rsid w:val="00226C08"/>
    <w:rsid w:val="00227FF4"/>
    <w:rsid w:val="00237779"/>
    <w:rsid w:val="00244719"/>
    <w:rsid w:val="0024588F"/>
    <w:rsid w:val="00250674"/>
    <w:rsid w:val="00251FAD"/>
    <w:rsid w:val="00253694"/>
    <w:rsid w:val="00253A49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1661"/>
    <w:rsid w:val="00403080"/>
    <w:rsid w:val="00403E59"/>
    <w:rsid w:val="0040402F"/>
    <w:rsid w:val="00404E86"/>
    <w:rsid w:val="004112E7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197"/>
    <w:rsid w:val="0093648F"/>
    <w:rsid w:val="00936725"/>
    <w:rsid w:val="00937DA3"/>
    <w:rsid w:val="009470FA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9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029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92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029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2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6E2A36D54E9C54676BB10A65A2A5C84AEF5C0CDBA9D882A760F253DEA69CA47395046DED3B08FDB2u3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15EC7D1E0BF8BDAD38A5464E1CF3DFAD29EE122F8D19B178B9608CD4642A23633E2172908C37200BDEFC5B6Br1H" TargetMode="External"/><Relationship Id="rId12" Type="http://schemas.openxmlformats.org/officeDocument/2006/relationships/hyperlink" Target="consultantplus://offline/ref=A4ACD5A46BBA305DF8DD7574FF6F14408F51DB2633F3DF80768EBF59D8tD7A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15EC7D1E0BF8BDAD38BB4B5870ACD5AB25B11D268B13E52CE966DB8B342C76237E2727D3C8382860rAH" TargetMode="External"/><Relationship Id="rId11" Type="http://schemas.openxmlformats.org/officeDocument/2006/relationships/hyperlink" Target="consultantplus://offline/ref=A4ACD5A46BBA305DF8DD7574FF6F14408F51DB2633F3DF80768EBF59D8tD7AK" TargetMode="External"/><Relationship Id="rId5" Type="http://schemas.openxmlformats.org/officeDocument/2006/relationships/image" Target="media/image1.png"/><Relationship Id="rId10" Type="http://schemas.openxmlformats.org/officeDocument/2006/relationships/hyperlink" Target="file:///C:\Users\&#1042;&#1077;&#1076;&#1091;&#1097;&#1080;&#1081;%20&#1057;&#1087;&#1077;&#1094;&#1080;&#1072;&#1083;&#1080;&#1089;&#1090;\Desktop\&#1043;&#1054;&#1057;&#1047;&#1040;&#1050;&#1059;&#1055;&#1050;&#1048;,%20%20&#1085;&#1087;&#1072;\&#1058;&#1048;&#1055;&#1054;&#1042;&#1054;&#1045;%20&#1055;&#1086;&#1083;&#1086;&#1078;&#1077;&#1085;&#1080;&#1077;%20&#1086;&#1073;%20&#1059;&#1054;%20&#1057;&#1055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2;&#1077;&#1076;&#1091;&#1097;&#1080;&#1081;%20&#1057;&#1087;&#1077;&#1094;&#1080;&#1072;&#1083;&#1080;&#1089;&#1090;\Desktop\&#1043;&#1054;&#1057;&#1047;&#1040;&#1050;&#1059;&#1055;&#1050;&#1048;,%20%20&#1085;&#1087;&#1072;\&#1058;&#1048;&#1055;&#1054;&#1042;&#1054;&#1045;%20&#1055;&#1086;&#1083;&#1086;&#1078;&#1077;&#1085;&#1080;&#1077;%20&#1086;&#1073;%20&#1059;&#1054;%20&#1057;&#1055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1575</Words>
  <Characters>8984</Characters>
  <Application>Microsoft Office Word</Application>
  <DocSecurity>0</DocSecurity>
  <Lines>74</Lines>
  <Paragraphs>21</Paragraphs>
  <ScaleCrop>false</ScaleCrop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2016-06-28T12:17:00Z</dcterms:created>
  <dcterms:modified xsi:type="dcterms:W3CDTF">2016-06-29T05:56:00Z</dcterms:modified>
</cp:coreProperties>
</file>